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3FA" w:rsidRPr="00B43989" w:rsidRDefault="00446100" w:rsidP="00AB43DD">
      <w:pPr>
        <w:jc w:val="center"/>
        <w:rPr>
          <w:rFonts w:cstheme="minorHAnsi"/>
          <w:sz w:val="28"/>
          <w:szCs w:val="28"/>
        </w:rPr>
      </w:pPr>
      <w:r w:rsidRPr="001C5090">
        <w:rPr>
          <w:b/>
          <w:sz w:val="28"/>
          <w:szCs w:val="28"/>
        </w:rPr>
        <w:t xml:space="preserve">USACE </w:t>
      </w:r>
      <w:r w:rsidR="00AB43DD" w:rsidRPr="001C5090">
        <w:rPr>
          <w:b/>
          <w:sz w:val="28"/>
          <w:szCs w:val="28"/>
        </w:rPr>
        <w:t>Portland District</w:t>
      </w:r>
      <w:r w:rsidRPr="001C5090">
        <w:rPr>
          <w:b/>
          <w:sz w:val="28"/>
          <w:szCs w:val="28"/>
        </w:rPr>
        <w:t xml:space="preserve"> (NWP)</w:t>
      </w:r>
      <w:r w:rsidR="00AB43DD" w:rsidRPr="001C5090">
        <w:rPr>
          <w:b/>
          <w:sz w:val="28"/>
          <w:szCs w:val="28"/>
        </w:rPr>
        <w:t xml:space="preserve"> FFDRWG Update</w:t>
      </w:r>
      <w:r w:rsidRPr="001C5090">
        <w:rPr>
          <w:b/>
          <w:sz w:val="28"/>
          <w:szCs w:val="28"/>
        </w:rPr>
        <w:t xml:space="preserve"> Form</w:t>
      </w:r>
      <w:r w:rsidR="00AB43DD" w:rsidRPr="001C5090">
        <w:rPr>
          <w:sz w:val="28"/>
          <w:szCs w:val="28"/>
        </w:rPr>
        <w:br/>
      </w:r>
      <w:r w:rsidR="00075016">
        <w:rPr>
          <w:rFonts w:cstheme="minorHAnsi"/>
          <w:b/>
          <w:sz w:val="28"/>
          <w:szCs w:val="28"/>
        </w:rPr>
        <w:t>04 Oct</w:t>
      </w:r>
      <w:r w:rsidR="00B75ADF" w:rsidRPr="00B43989">
        <w:rPr>
          <w:rFonts w:cstheme="minorHAnsi"/>
          <w:b/>
          <w:sz w:val="28"/>
          <w:szCs w:val="28"/>
        </w:rPr>
        <w:t xml:space="preserve">, </w:t>
      </w:r>
      <w:r w:rsidR="00AB43DD" w:rsidRPr="00B43989">
        <w:rPr>
          <w:rFonts w:cstheme="minorHAnsi"/>
          <w:b/>
          <w:sz w:val="28"/>
          <w:szCs w:val="28"/>
        </w:rPr>
        <w:t>201</w:t>
      </w:r>
      <w:r w:rsidR="00B43989">
        <w:rPr>
          <w:rFonts w:cstheme="minorHAnsi"/>
          <w:b/>
          <w:sz w:val="28"/>
          <w:szCs w:val="28"/>
        </w:rPr>
        <w:t>8</w:t>
      </w:r>
    </w:p>
    <w:p w:rsidR="00AB43DD" w:rsidRPr="00B43989" w:rsidRDefault="00AB43DD" w:rsidP="00AB43DD">
      <w:pPr>
        <w:rPr>
          <w:rFonts w:cstheme="minorHAnsi"/>
          <w:b/>
          <w:sz w:val="24"/>
          <w:szCs w:val="24"/>
        </w:rPr>
      </w:pPr>
      <w:r w:rsidRPr="00B43989">
        <w:rPr>
          <w:rFonts w:cstheme="minorHAnsi"/>
          <w:b/>
          <w:sz w:val="24"/>
          <w:szCs w:val="24"/>
        </w:rPr>
        <w:t>PROJECT INFORMATION</w:t>
      </w:r>
    </w:p>
    <w:tbl>
      <w:tblPr>
        <w:tblStyle w:val="TableGrid"/>
        <w:tblW w:w="0" w:type="auto"/>
        <w:tblLook w:val="04A0" w:firstRow="1" w:lastRow="0" w:firstColumn="1" w:lastColumn="0" w:noHBand="0" w:noVBand="1"/>
      </w:tblPr>
      <w:tblGrid>
        <w:gridCol w:w="2534"/>
        <w:gridCol w:w="6816"/>
      </w:tblGrid>
      <w:tr w:rsidR="00AB43DD" w:rsidRPr="00B43989" w:rsidTr="008D7ED5">
        <w:trPr>
          <w:trHeight w:val="432"/>
        </w:trPr>
        <w:tc>
          <w:tcPr>
            <w:tcW w:w="2538" w:type="dxa"/>
            <w:vAlign w:val="center"/>
          </w:tcPr>
          <w:p w:rsidR="00AB43DD" w:rsidRPr="00B43989" w:rsidRDefault="00AB43DD" w:rsidP="008D7ED5">
            <w:pPr>
              <w:rPr>
                <w:rFonts w:cstheme="minorHAnsi"/>
                <w:sz w:val="24"/>
                <w:szCs w:val="24"/>
              </w:rPr>
            </w:pPr>
            <w:r w:rsidRPr="00B43989">
              <w:rPr>
                <w:rFonts w:cstheme="minorHAnsi"/>
                <w:sz w:val="24"/>
                <w:szCs w:val="24"/>
              </w:rPr>
              <w:t>Project Title</w:t>
            </w:r>
          </w:p>
        </w:tc>
        <w:tc>
          <w:tcPr>
            <w:tcW w:w="7038" w:type="dxa"/>
            <w:vAlign w:val="center"/>
          </w:tcPr>
          <w:p w:rsidR="00AB43DD" w:rsidRPr="00B43989" w:rsidRDefault="00562400" w:rsidP="008D7ED5">
            <w:pPr>
              <w:rPr>
                <w:rFonts w:cstheme="minorHAnsi"/>
                <w:sz w:val="24"/>
                <w:szCs w:val="24"/>
              </w:rPr>
            </w:pPr>
            <w:r>
              <w:rPr>
                <w:rFonts w:cstheme="minorHAnsi"/>
                <w:sz w:val="24"/>
                <w:szCs w:val="24"/>
              </w:rPr>
              <w:t>John Day Dam Turbine</w:t>
            </w:r>
            <w:r w:rsidR="009B1AF3" w:rsidRPr="00B43989">
              <w:rPr>
                <w:rFonts w:cstheme="minorHAnsi"/>
                <w:sz w:val="24"/>
                <w:szCs w:val="24"/>
              </w:rPr>
              <w:t xml:space="preserve"> Unit Rehab</w:t>
            </w:r>
          </w:p>
        </w:tc>
      </w:tr>
      <w:tr w:rsidR="00AB43DD" w:rsidRPr="00B43989" w:rsidTr="008D7ED5">
        <w:trPr>
          <w:trHeight w:val="432"/>
        </w:trPr>
        <w:tc>
          <w:tcPr>
            <w:tcW w:w="2538" w:type="dxa"/>
            <w:vAlign w:val="center"/>
          </w:tcPr>
          <w:p w:rsidR="00AB43DD" w:rsidRPr="00B43989" w:rsidRDefault="00AB43DD" w:rsidP="008D7ED5">
            <w:pPr>
              <w:rPr>
                <w:rFonts w:cstheme="minorHAnsi"/>
                <w:sz w:val="24"/>
                <w:szCs w:val="24"/>
              </w:rPr>
            </w:pPr>
            <w:r w:rsidRPr="00B43989">
              <w:rPr>
                <w:rFonts w:cstheme="minorHAnsi"/>
                <w:sz w:val="24"/>
                <w:szCs w:val="24"/>
              </w:rPr>
              <w:t>SCT Reference Number</w:t>
            </w:r>
          </w:p>
        </w:tc>
        <w:tc>
          <w:tcPr>
            <w:tcW w:w="7038" w:type="dxa"/>
            <w:vAlign w:val="center"/>
          </w:tcPr>
          <w:p w:rsidR="00AB43DD" w:rsidRPr="00B43989" w:rsidRDefault="00AB43DD" w:rsidP="008D7ED5">
            <w:pPr>
              <w:rPr>
                <w:rFonts w:cstheme="minorHAnsi"/>
                <w:sz w:val="24"/>
                <w:szCs w:val="24"/>
              </w:rPr>
            </w:pPr>
          </w:p>
        </w:tc>
      </w:tr>
      <w:tr w:rsidR="00AB43DD" w:rsidRPr="00B43989" w:rsidTr="008D7ED5">
        <w:trPr>
          <w:trHeight w:val="432"/>
        </w:trPr>
        <w:tc>
          <w:tcPr>
            <w:tcW w:w="2538" w:type="dxa"/>
            <w:vAlign w:val="center"/>
          </w:tcPr>
          <w:p w:rsidR="00AB43DD" w:rsidRPr="00B43989" w:rsidRDefault="00AB43DD" w:rsidP="008D7ED5">
            <w:pPr>
              <w:rPr>
                <w:rFonts w:cstheme="minorHAnsi"/>
                <w:sz w:val="24"/>
                <w:szCs w:val="24"/>
              </w:rPr>
            </w:pPr>
            <w:r w:rsidRPr="00B43989">
              <w:rPr>
                <w:rFonts w:cstheme="minorHAnsi"/>
                <w:sz w:val="24"/>
                <w:szCs w:val="24"/>
              </w:rPr>
              <w:t>Project Manager (PM)</w:t>
            </w:r>
          </w:p>
        </w:tc>
        <w:tc>
          <w:tcPr>
            <w:tcW w:w="7038" w:type="dxa"/>
            <w:vAlign w:val="center"/>
          </w:tcPr>
          <w:p w:rsidR="00AB43DD" w:rsidRPr="00B43989" w:rsidRDefault="00562400" w:rsidP="008D7ED5">
            <w:pPr>
              <w:rPr>
                <w:rFonts w:cstheme="minorHAnsi"/>
                <w:sz w:val="24"/>
                <w:szCs w:val="24"/>
              </w:rPr>
            </w:pPr>
            <w:r>
              <w:rPr>
                <w:rFonts w:cstheme="minorHAnsi"/>
                <w:sz w:val="24"/>
                <w:szCs w:val="24"/>
              </w:rPr>
              <w:t>George Medina (NWP, 503-808-4753</w:t>
            </w:r>
            <w:r w:rsidR="00446100" w:rsidRPr="00B43989">
              <w:rPr>
                <w:rFonts w:cstheme="minorHAnsi"/>
                <w:sz w:val="24"/>
                <w:szCs w:val="24"/>
              </w:rPr>
              <w:t>)</w:t>
            </w:r>
          </w:p>
        </w:tc>
      </w:tr>
      <w:tr w:rsidR="00AB43DD" w:rsidRPr="00B43989" w:rsidTr="008D7ED5">
        <w:trPr>
          <w:trHeight w:val="432"/>
        </w:trPr>
        <w:tc>
          <w:tcPr>
            <w:tcW w:w="2538" w:type="dxa"/>
            <w:vAlign w:val="center"/>
          </w:tcPr>
          <w:p w:rsidR="00AB43DD" w:rsidRPr="00B43989" w:rsidRDefault="00AB43DD" w:rsidP="008D7ED5">
            <w:pPr>
              <w:rPr>
                <w:rFonts w:cstheme="minorHAnsi"/>
                <w:sz w:val="24"/>
                <w:szCs w:val="24"/>
              </w:rPr>
            </w:pPr>
            <w:r w:rsidRPr="00B43989">
              <w:rPr>
                <w:rFonts w:cstheme="minorHAnsi"/>
                <w:sz w:val="24"/>
                <w:szCs w:val="24"/>
              </w:rPr>
              <w:t>Technical Lead (TL)</w:t>
            </w:r>
          </w:p>
        </w:tc>
        <w:tc>
          <w:tcPr>
            <w:tcW w:w="7038" w:type="dxa"/>
            <w:vAlign w:val="center"/>
          </w:tcPr>
          <w:p w:rsidR="00AB43DD" w:rsidRPr="00B43989" w:rsidRDefault="00562400" w:rsidP="008D7ED5">
            <w:pPr>
              <w:rPr>
                <w:rFonts w:cstheme="minorHAnsi"/>
                <w:sz w:val="24"/>
                <w:szCs w:val="24"/>
              </w:rPr>
            </w:pPr>
            <w:r>
              <w:rPr>
                <w:rFonts w:cstheme="minorHAnsi"/>
                <w:sz w:val="24"/>
                <w:szCs w:val="24"/>
              </w:rPr>
              <w:t>Curtis Lipski</w:t>
            </w:r>
            <w:r w:rsidR="009B1AF3" w:rsidRPr="00B43989">
              <w:rPr>
                <w:rFonts w:cstheme="minorHAnsi"/>
                <w:sz w:val="24"/>
                <w:szCs w:val="24"/>
              </w:rPr>
              <w:t xml:space="preserve"> (NWP </w:t>
            </w:r>
            <w:r>
              <w:rPr>
                <w:rFonts w:cstheme="minorHAnsi"/>
                <w:sz w:val="24"/>
                <w:szCs w:val="24"/>
              </w:rPr>
              <w:t>503-808-4351</w:t>
            </w:r>
            <w:r w:rsidR="0014611E" w:rsidRPr="00B43989">
              <w:rPr>
                <w:rFonts w:cstheme="minorHAnsi"/>
                <w:sz w:val="24"/>
                <w:szCs w:val="24"/>
              </w:rPr>
              <w:t>)</w:t>
            </w:r>
          </w:p>
        </w:tc>
      </w:tr>
      <w:tr w:rsidR="00AB43DD" w:rsidRPr="00B43989" w:rsidTr="008D7ED5">
        <w:trPr>
          <w:trHeight w:val="432"/>
        </w:trPr>
        <w:tc>
          <w:tcPr>
            <w:tcW w:w="2538" w:type="dxa"/>
            <w:vAlign w:val="center"/>
          </w:tcPr>
          <w:p w:rsidR="00AB43DD" w:rsidRPr="00B43989" w:rsidRDefault="00AB43DD" w:rsidP="008D7ED5">
            <w:pPr>
              <w:rPr>
                <w:rFonts w:cstheme="minorHAnsi"/>
                <w:sz w:val="24"/>
                <w:szCs w:val="24"/>
              </w:rPr>
            </w:pPr>
            <w:r w:rsidRPr="00B43989">
              <w:rPr>
                <w:rFonts w:cstheme="minorHAnsi"/>
                <w:sz w:val="24"/>
                <w:szCs w:val="24"/>
              </w:rPr>
              <w:t>Biologist</w:t>
            </w:r>
            <w:r w:rsidR="00446100" w:rsidRPr="00B43989">
              <w:rPr>
                <w:rFonts w:cstheme="minorHAnsi"/>
                <w:sz w:val="24"/>
                <w:szCs w:val="24"/>
              </w:rPr>
              <w:t>/Coordination</w:t>
            </w:r>
          </w:p>
        </w:tc>
        <w:tc>
          <w:tcPr>
            <w:tcW w:w="7038" w:type="dxa"/>
            <w:vAlign w:val="center"/>
          </w:tcPr>
          <w:p w:rsidR="00AB43DD" w:rsidRPr="00B43989" w:rsidRDefault="0014611E" w:rsidP="0014611E">
            <w:pPr>
              <w:rPr>
                <w:rFonts w:cstheme="minorHAnsi"/>
                <w:sz w:val="24"/>
                <w:szCs w:val="24"/>
              </w:rPr>
            </w:pPr>
            <w:r w:rsidRPr="00B43989">
              <w:rPr>
                <w:rFonts w:cstheme="minorHAnsi"/>
                <w:sz w:val="24"/>
                <w:szCs w:val="24"/>
              </w:rPr>
              <w:t>Jon Rerecich</w:t>
            </w:r>
            <w:r w:rsidR="00446100" w:rsidRPr="00B43989">
              <w:rPr>
                <w:rFonts w:cstheme="minorHAnsi"/>
                <w:sz w:val="24"/>
                <w:szCs w:val="24"/>
              </w:rPr>
              <w:t xml:space="preserve"> (</w:t>
            </w:r>
            <w:r w:rsidRPr="00B43989">
              <w:rPr>
                <w:rFonts w:cstheme="minorHAnsi"/>
                <w:sz w:val="24"/>
                <w:szCs w:val="24"/>
              </w:rPr>
              <w:t>NWP, 503-808-4779</w:t>
            </w:r>
            <w:r w:rsidR="00446100" w:rsidRPr="00B43989">
              <w:rPr>
                <w:rFonts w:cstheme="minorHAnsi"/>
                <w:sz w:val="24"/>
                <w:szCs w:val="24"/>
              </w:rPr>
              <w:t>)</w:t>
            </w:r>
          </w:p>
        </w:tc>
      </w:tr>
    </w:tbl>
    <w:p w:rsidR="00446100" w:rsidRPr="00B43989" w:rsidRDefault="00AB43DD" w:rsidP="00AB43DD">
      <w:pPr>
        <w:rPr>
          <w:rFonts w:cstheme="minorHAnsi"/>
          <w:b/>
          <w:sz w:val="24"/>
          <w:szCs w:val="24"/>
        </w:rPr>
      </w:pPr>
      <w:r w:rsidRPr="00B43989">
        <w:rPr>
          <w:rFonts w:cstheme="minorHAnsi"/>
          <w:sz w:val="24"/>
          <w:szCs w:val="24"/>
        </w:rPr>
        <w:br/>
      </w:r>
      <w:r w:rsidR="00446100" w:rsidRPr="00B43989">
        <w:rPr>
          <w:rFonts w:cstheme="minorHAnsi"/>
          <w:b/>
          <w:sz w:val="24"/>
          <w:szCs w:val="24"/>
        </w:rPr>
        <w:t>PROJECT DESCRIPTION</w:t>
      </w:r>
    </w:p>
    <w:p w:rsidR="00316A33" w:rsidRDefault="00316A33" w:rsidP="00316A33">
      <w:pPr>
        <w:pStyle w:val="JDbodytext"/>
      </w:pPr>
      <w:r w:rsidRPr="00865332">
        <w:t>The primary purpose of this project is to maximize production of hydroelectric power at JDA, which includes electrical energy production and electrical grid ancillary services. Maximum production of hydroelectric power at JDA will be realized through in</w:t>
      </w:r>
      <w:r>
        <w:t xml:space="preserve">creased reliability and increased efficiency. Reliability improvements will be realized through a combination of replacement and refurbishment of powertrain equipment to include, but not limited to, turbine runners, shafting, generators, </w:t>
      </w:r>
      <w:proofErr w:type="spellStart"/>
      <w:r>
        <w:t>isophase</w:t>
      </w:r>
      <w:proofErr w:type="spellEnd"/>
      <w:r>
        <w:t xml:space="preserve"> bus, breakers, switches, and transformers. Efficiency improvements will be realized through increased turbine efficiencies associated with new turbine runners and other modifications to the turbines.</w:t>
      </w:r>
    </w:p>
    <w:p w:rsidR="00316A33" w:rsidRPr="00DC6A24" w:rsidRDefault="00316A33" w:rsidP="00316A33">
      <w:pPr>
        <w:pStyle w:val="JDbodytext"/>
      </w:pPr>
      <w:r>
        <w:t>The secondary purpose of this project is to increase survival of turbine passed fish. Increased survival of turbine passed fish will be realized through developing state-of-art hydroelectric turbines to obtain improved fish passage survival through the turbines in accordance with R</w:t>
      </w:r>
      <w:r w:rsidR="00802946">
        <w:t xml:space="preserve">PA 55, </w:t>
      </w:r>
      <w:proofErr w:type="spellStart"/>
      <w:r w:rsidR="00802946">
        <w:t>subaction</w:t>
      </w:r>
      <w:proofErr w:type="spellEnd"/>
      <w:r w:rsidR="00802946">
        <w:t xml:space="preserve"> 6, of the </w:t>
      </w:r>
      <w:r>
        <w:t xml:space="preserve">NOAA </w:t>
      </w:r>
      <w:proofErr w:type="spellStart"/>
      <w:r>
        <w:t>BiOp</w:t>
      </w:r>
      <w:proofErr w:type="spellEnd"/>
      <w:r>
        <w:t xml:space="preserve">. The design of the state-of-the-art turbines will be an iterative and collaborative process that focuses on fish-friendly design features and criteria. This iterative and collaborative design process will be similar to the ongoing Ice Harbor L&amp;D turbine runner replacement design and upcoming McNary L&amp;D </w:t>
      </w:r>
      <w:r w:rsidRPr="00DC6A24">
        <w:t>turbine runner replacement in NWW.</w:t>
      </w:r>
    </w:p>
    <w:p w:rsidR="004C3C42" w:rsidRPr="00DC6A24" w:rsidRDefault="004C3C42" w:rsidP="004D088E">
      <w:pPr>
        <w:rPr>
          <w:rFonts w:cstheme="minorHAnsi"/>
          <w:sz w:val="24"/>
          <w:szCs w:val="24"/>
        </w:rPr>
      </w:pPr>
      <w:r w:rsidRPr="00DC6A24">
        <w:rPr>
          <w:rFonts w:cstheme="minorHAnsi"/>
          <w:b/>
          <w:sz w:val="24"/>
          <w:szCs w:val="24"/>
        </w:rPr>
        <w:t>CURRENT SCHEDULE</w:t>
      </w:r>
      <w:r w:rsidRPr="00DC6A24">
        <w:rPr>
          <w:rFonts w:cstheme="minorHAnsi"/>
        </w:rPr>
        <w:tab/>
      </w:r>
      <w:r w:rsidRPr="00DC6A24">
        <w:rPr>
          <w:rFonts w:cstheme="minorHAnsi"/>
          <w:sz w:val="24"/>
          <w:szCs w:val="24"/>
        </w:rPr>
        <w:t xml:space="preserve"> </w:t>
      </w:r>
    </w:p>
    <w:p w:rsidR="00DC6A24" w:rsidRPr="00DC6A24" w:rsidRDefault="00DC6A24" w:rsidP="00DC6A24">
      <w:pPr>
        <w:numPr>
          <w:ilvl w:val="0"/>
          <w:numId w:val="12"/>
        </w:numPr>
        <w:autoSpaceDE w:val="0"/>
        <w:autoSpaceDN w:val="0"/>
        <w:adjustRightInd w:val="0"/>
        <w:spacing w:after="0" w:line="240" w:lineRule="auto"/>
        <w:contextualSpacing/>
        <w:rPr>
          <w:rFonts w:eastAsia="Times New Roman" w:cstheme="minorHAnsi"/>
          <w:b/>
        </w:rPr>
      </w:pPr>
      <w:r w:rsidRPr="00DC6A24">
        <w:rPr>
          <w:rFonts w:eastAsia="Times New Roman" w:cstheme="minorHAnsi"/>
          <w:b/>
        </w:rPr>
        <w:t>Short Term Schedule</w:t>
      </w:r>
      <w:r w:rsidRPr="00DC6A24">
        <w:rPr>
          <w:rFonts w:eastAsia="Times New Roman" w:cstheme="minorHAnsi"/>
          <w:b/>
        </w:rPr>
        <w:tab/>
      </w:r>
      <w:r w:rsidRPr="00DC6A24">
        <w:rPr>
          <w:rFonts w:eastAsia="Times New Roman" w:cstheme="minorHAnsi"/>
          <w:b/>
        </w:rPr>
        <w:tab/>
      </w:r>
      <w:r w:rsidRPr="00DC6A24">
        <w:rPr>
          <w:rFonts w:eastAsia="Times New Roman" w:cstheme="minorHAnsi"/>
          <w:b/>
        </w:rPr>
        <w:tab/>
      </w:r>
      <w:r w:rsidRPr="00DC6A24">
        <w:rPr>
          <w:rFonts w:eastAsia="Times New Roman" w:cstheme="minorHAnsi"/>
          <w:b/>
        </w:rPr>
        <w:tab/>
        <w:t>Start</w:t>
      </w:r>
      <w:r w:rsidRPr="00DC6A24">
        <w:rPr>
          <w:rFonts w:eastAsia="Times New Roman" w:cstheme="minorHAnsi"/>
          <w:b/>
        </w:rPr>
        <w:tab/>
      </w:r>
      <w:r w:rsidRPr="00DC6A24">
        <w:rPr>
          <w:rFonts w:eastAsia="Times New Roman" w:cstheme="minorHAnsi"/>
          <w:b/>
        </w:rPr>
        <w:tab/>
        <w:t>Finish</w:t>
      </w:r>
      <w:r w:rsidRPr="00DC6A24">
        <w:rPr>
          <w:rFonts w:eastAsia="Times New Roman" w:cstheme="minorHAnsi"/>
          <w:b/>
        </w:rPr>
        <w:tab/>
      </w:r>
      <w:r w:rsidRPr="00DC6A24">
        <w:rPr>
          <w:rFonts w:eastAsia="Times New Roman" w:cstheme="minorHAnsi"/>
          <w:b/>
        </w:rPr>
        <w:tab/>
      </w:r>
    </w:p>
    <w:p w:rsidR="00DC6A24" w:rsidRPr="00DC6A24" w:rsidRDefault="00DC6A24" w:rsidP="00DC6A24">
      <w:pPr>
        <w:autoSpaceDE w:val="0"/>
        <w:autoSpaceDN w:val="0"/>
        <w:adjustRightInd w:val="0"/>
        <w:spacing w:after="0" w:line="240" w:lineRule="auto"/>
        <w:ind w:left="540"/>
        <w:contextualSpacing/>
        <w:rPr>
          <w:rFonts w:eastAsia="Times New Roman" w:cstheme="minorHAnsi"/>
          <w:b/>
        </w:rPr>
      </w:pPr>
    </w:p>
    <w:p w:rsidR="00DC6A24" w:rsidRPr="00DC6A24" w:rsidRDefault="00DC6A24" w:rsidP="00DC6A24">
      <w:pPr>
        <w:autoSpaceDE w:val="0"/>
        <w:autoSpaceDN w:val="0"/>
        <w:adjustRightInd w:val="0"/>
        <w:spacing w:after="0" w:line="240" w:lineRule="auto"/>
        <w:rPr>
          <w:rFonts w:eastAsia="Times New Roman" w:cstheme="minorHAnsi"/>
        </w:rPr>
      </w:pPr>
      <w:r w:rsidRPr="00DC6A24">
        <w:rPr>
          <w:rFonts w:eastAsia="Times New Roman" w:cstheme="minorHAnsi"/>
          <w:b/>
        </w:rPr>
        <w:tab/>
      </w:r>
      <w:r w:rsidRPr="00DC6A24">
        <w:rPr>
          <w:rFonts w:eastAsia="Times New Roman" w:cstheme="minorHAnsi"/>
          <w:b/>
        </w:rPr>
        <w:tab/>
      </w:r>
      <w:r w:rsidRPr="00DC6A24">
        <w:rPr>
          <w:rFonts w:eastAsia="Times New Roman" w:cstheme="minorHAnsi"/>
        </w:rPr>
        <w:t>-Draft Final Report</w:t>
      </w:r>
      <w:r w:rsidRPr="00DC6A24">
        <w:rPr>
          <w:rFonts w:eastAsia="Times New Roman" w:cstheme="minorHAnsi"/>
        </w:rPr>
        <w:tab/>
      </w:r>
      <w:r w:rsidRPr="00DC6A24">
        <w:rPr>
          <w:rFonts w:eastAsia="Times New Roman" w:cstheme="minorHAnsi"/>
        </w:rPr>
        <w:tab/>
      </w:r>
      <w:r w:rsidRPr="00DC6A24">
        <w:rPr>
          <w:rFonts w:eastAsia="Times New Roman" w:cstheme="minorHAnsi"/>
        </w:rPr>
        <w:tab/>
        <w:t>09-03-2018</w:t>
      </w:r>
      <w:r w:rsidRPr="00DC6A24">
        <w:rPr>
          <w:rFonts w:eastAsia="Times New Roman" w:cstheme="minorHAnsi"/>
        </w:rPr>
        <w:tab/>
        <w:t>09-28-2018</w:t>
      </w:r>
    </w:p>
    <w:p w:rsidR="00DC6A24" w:rsidRPr="00DC6A24" w:rsidRDefault="00DC6A24" w:rsidP="00DC6A24">
      <w:pPr>
        <w:autoSpaceDE w:val="0"/>
        <w:autoSpaceDN w:val="0"/>
        <w:adjustRightInd w:val="0"/>
        <w:spacing w:after="0" w:line="240" w:lineRule="auto"/>
        <w:rPr>
          <w:rFonts w:eastAsia="Times New Roman" w:cstheme="minorHAnsi"/>
        </w:rPr>
      </w:pPr>
      <w:r w:rsidRPr="00DC6A24">
        <w:rPr>
          <w:rFonts w:eastAsia="Times New Roman" w:cstheme="minorHAnsi"/>
        </w:rPr>
        <w:tab/>
      </w:r>
      <w:r w:rsidRPr="00DC6A24">
        <w:rPr>
          <w:rFonts w:eastAsia="Times New Roman" w:cstheme="minorHAnsi"/>
        </w:rPr>
        <w:tab/>
        <w:t>-Tech Edits 2</w:t>
      </w:r>
      <w:r w:rsidRPr="00DC6A24">
        <w:rPr>
          <w:rFonts w:eastAsia="Times New Roman" w:cstheme="minorHAnsi"/>
        </w:rPr>
        <w:tab/>
      </w:r>
      <w:r w:rsidRPr="00DC6A24">
        <w:rPr>
          <w:rFonts w:eastAsia="Times New Roman" w:cstheme="minorHAnsi"/>
        </w:rPr>
        <w:tab/>
      </w:r>
      <w:r w:rsidRPr="00DC6A24">
        <w:rPr>
          <w:rFonts w:eastAsia="Times New Roman" w:cstheme="minorHAnsi"/>
        </w:rPr>
        <w:tab/>
      </w:r>
      <w:r w:rsidRPr="00DC6A24">
        <w:rPr>
          <w:rFonts w:eastAsia="Times New Roman" w:cstheme="minorHAnsi"/>
        </w:rPr>
        <w:tab/>
        <w:t>10-01-2018</w:t>
      </w:r>
      <w:r w:rsidRPr="00DC6A24">
        <w:rPr>
          <w:rFonts w:eastAsia="Times New Roman" w:cstheme="minorHAnsi"/>
        </w:rPr>
        <w:tab/>
        <w:t>10-12-2018</w:t>
      </w:r>
    </w:p>
    <w:p w:rsidR="00DC6A24" w:rsidRPr="00DC6A24" w:rsidRDefault="00DC6A24" w:rsidP="00DC6A24">
      <w:pPr>
        <w:autoSpaceDE w:val="0"/>
        <w:autoSpaceDN w:val="0"/>
        <w:adjustRightInd w:val="0"/>
        <w:spacing w:after="0" w:line="240" w:lineRule="auto"/>
        <w:rPr>
          <w:rFonts w:eastAsia="Times New Roman" w:cstheme="minorHAnsi"/>
        </w:rPr>
      </w:pPr>
      <w:r w:rsidRPr="00DC6A24">
        <w:rPr>
          <w:rFonts w:eastAsia="Times New Roman" w:cstheme="minorHAnsi"/>
        </w:rPr>
        <w:tab/>
      </w:r>
      <w:r w:rsidRPr="00DC6A24">
        <w:rPr>
          <w:rFonts w:eastAsia="Times New Roman" w:cstheme="minorHAnsi"/>
        </w:rPr>
        <w:tab/>
        <w:t>-Tech Edit Acceptance/Decline</w:t>
      </w:r>
      <w:r w:rsidRPr="00DC6A24">
        <w:rPr>
          <w:rFonts w:eastAsia="Times New Roman" w:cstheme="minorHAnsi"/>
        </w:rPr>
        <w:tab/>
      </w:r>
      <w:r w:rsidRPr="00DC6A24">
        <w:rPr>
          <w:rFonts w:eastAsia="Times New Roman" w:cstheme="minorHAnsi"/>
        </w:rPr>
        <w:tab/>
        <w:t>10-15-2018</w:t>
      </w:r>
      <w:r w:rsidRPr="00DC6A24">
        <w:rPr>
          <w:rFonts w:eastAsia="Times New Roman" w:cstheme="minorHAnsi"/>
        </w:rPr>
        <w:tab/>
        <w:t>10-26-2018</w:t>
      </w:r>
    </w:p>
    <w:p w:rsidR="00DC6A24" w:rsidRPr="00DC6A24" w:rsidRDefault="00DC6A24" w:rsidP="00DC6A24">
      <w:pPr>
        <w:autoSpaceDE w:val="0"/>
        <w:autoSpaceDN w:val="0"/>
        <w:adjustRightInd w:val="0"/>
        <w:spacing w:after="0" w:line="240" w:lineRule="auto"/>
        <w:rPr>
          <w:rFonts w:eastAsia="Times New Roman" w:cstheme="minorHAnsi"/>
        </w:rPr>
      </w:pPr>
      <w:r w:rsidRPr="00DC6A24">
        <w:rPr>
          <w:rFonts w:eastAsia="Times New Roman" w:cstheme="minorHAnsi"/>
        </w:rPr>
        <w:tab/>
      </w:r>
      <w:r w:rsidRPr="00DC6A24">
        <w:rPr>
          <w:rFonts w:eastAsia="Times New Roman" w:cstheme="minorHAnsi"/>
        </w:rPr>
        <w:tab/>
        <w:t>-In-Section Review</w:t>
      </w:r>
      <w:r w:rsidRPr="00DC6A24">
        <w:rPr>
          <w:rFonts w:eastAsia="Times New Roman" w:cstheme="minorHAnsi"/>
        </w:rPr>
        <w:tab/>
      </w:r>
      <w:r w:rsidRPr="00DC6A24">
        <w:rPr>
          <w:rFonts w:eastAsia="Times New Roman" w:cstheme="minorHAnsi"/>
        </w:rPr>
        <w:tab/>
      </w:r>
      <w:r w:rsidRPr="00DC6A24">
        <w:rPr>
          <w:rFonts w:eastAsia="Times New Roman" w:cstheme="minorHAnsi"/>
        </w:rPr>
        <w:tab/>
        <w:t>10-29-2018</w:t>
      </w:r>
      <w:r w:rsidRPr="00DC6A24">
        <w:rPr>
          <w:rFonts w:eastAsia="Times New Roman" w:cstheme="minorHAnsi"/>
        </w:rPr>
        <w:tab/>
        <w:t>11-16-2018</w:t>
      </w:r>
    </w:p>
    <w:p w:rsidR="00DC6A24" w:rsidRPr="00DC6A24" w:rsidRDefault="00DC6A24" w:rsidP="00DC6A24">
      <w:pPr>
        <w:autoSpaceDE w:val="0"/>
        <w:autoSpaceDN w:val="0"/>
        <w:adjustRightInd w:val="0"/>
        <w:spacing w:after="0" w:line="240" w:lineRule="auto"/>
        <w:rPr>
          <w:rFonts w:eastAsia="Times New Roman" w:cstheme="minorHAnsi"/>
          <w:color w:val="0070C0"/>
        </w:rPr>
      </w:pPr>
      <w:r w:rsidRPr="00DC6A24">
        <w:rPr>
          <w:rFonts w:eastAsia="Times New Roman" w:cstheme="minorHAnsi"/>
        </w:rPr>
        <w:tab/>
      </w:r>
      <w:r w:rsidRPr="00DC6A24">
        <w:rPr>
          <w:rFonts w:eastAsia="Times New Roman" w:cstheme="minorHAnsi"/>
        </w:rPr>
        <w:tab/>
      </w:r>
      <w:r w:rsidRPr="00DC6A24">
        <w:rPr>
          <w:rFonts w:eastAsia="Times New Roman" w:cstheme="minorHAnsi"/>
          <w:color w:val="0070C0"/>
        </w:rPr>
        <w:t>-</w:t>
      </w:r>
      <w:r w:rsidRPr="00DC6A24">
        <w:rPr>
          <w:rFonts w:eastAsia="Times New Roman" w:cstheme="minorHAnsi"/>
          <w:color w:val="FF0000"/>
        </w:rPr>
        <w:t>District QC</w:t>
      </w:r>
      <w:r w:rsidRPr="00DC6A24">
        <w:rPr>
          <w:rFonts w:eastAsia="Times New Roman" w:cstheme="minorHAnsi"/>
          <w:color w:val="FF0000"/>
        </w:rPr>
        <w:t>/FFDRWG</w:t>
      </w:r>
      <w:r w:rsidRPr="00DC6A24">
        <w:rPr>
          <w:rFonts w:eastAsia="Times New Roman" w:cstheme="minorHAnsi"/>
          <w:color w:val="FF0000"/>
        </w:rPr>
        <w:t xml:space="preserve"> Revi</w:t>
      </w:r>
      <w:r w:rsidRPr="00DC6A24">
        <w:rPr>
          <w:rFonts w:eastAsia="Times New Roman" w:cstheme="minorHAnsi"/>
          <w:color w:val="FF0000"/>
        </w:rPr>
        <w:t>ew</w:t>
      </w:r>
      <w:r w:rsidRPr="00DC6A24">
        <w:rPr>
          <w:rFonts w:eastAsia="Times New Roman" w:cstheme="minorHAnsi"/>
          <w:color w:val="FF0000"/>
        </w:rPr>
        <w:tab/>
      </w:r>
      <w:r w:rsidRPr="00DC6A24">
        <w:rPr>
          <w:rFonts w:eastAsia="Times New Roman" w:cstheme="minorHAnsi"/>
          <w:color w:val="FF0000"/>
        </w:rPr>
        <w:tab/>
      </w:r>
      <w:r w:rsidRPr="00DC6A24">
        <w:rPr>
          <w:rFonts w:eastAsia="Times New Roman" w:cstheme="minorHAnsi"/>
          <w:color w:val="FF0000"/>
        </w:rPr>
        <w:t>11-19-2018</w:t>
      </w:r>
      <w:r w:rsidRPr="00DC6A24">
        <w:rPr>
          <w:rFonts w:eastAsia="Times New Roman" w:cstheme="minorHAnsi"/>
          <w:color w:val="FF0000"/>
        </w:rPr>
        <w:tab/>
        <w:t>12-14-2018</w:t>
      </w:r>
    </w:p>
    <w:p w:rsidR="00DC6A24" w:rsidRPr="00DC6A24" w:rsidRDefault="00DC6A24" w:rsidP="00DC6A24">
      <w:pPr>
        <w:autoSpaceDE w:val="0"/>
        <w:autoSpaceDN w:val="0"/>
        <w:adjustRightInd w:val="0"/>
        <w:spacing w:after="0" w:line="240" w:lineRule="auto"/>
        <w:rPr>
          <w:rFonts w:eastAsia="Times New Roman" w:cstheme="minorHAnsi"/>
        </w:rPr>
      </w:pPr>
      <w:r w:rsidRPr="00DC6A24">
        <w:rPr>
          <w:rFonts w:eastAsia="Times New Roman" w:cstheme="minorHAnsi"/>
        </w:rPr>
        <w:tab/>
      </w:r>
      <w:r w:rsidRPr="00DC6A24">
        <w:rPr>
          <w:rFonts w:eastAsia="Times New Roman" w:cstheme="minorHAnsi"/>
        </w:rPr>
        <w:tab/>
        <w:t>-ATR-Draft Final</w:t>
      </w:r>
      <w:r w:rsidRPr="00DC6A24">
        <w:rPr>
          <w:rFonts w:eastAsia="Times New Roman" w:cstheme="minorHAnsi"/>
        </w:rPr>
        <w:tab/>
      </w:r>
      <w:r w:rsidRPr="00DC6A24">
        <w:rPr>
          <w:rFonts w:eastAsia="Times New Roman" w:cstheme="minorHAnsi"/>
        </w:rPr>
        <w:tab/>
      </w:r>
      <w:r w:rsidRPr="00DC6A24">
        <w:rPr>
          <w:rFonts w:eastAsia="Times New Roman" w:cstheme="minorHAnsi"/>
        </w:rPr>
        <w:tab/>
      </w:r>
      <w:r w:rsidRPr="00DC6A24">
        <w:rPr>
          <w:rFonts w:eastAsia="Times New Roman" w:cstheme="minorHAnsi"/>
        </w:rPr>
        <w:tab/>
        <w:t>11-19-2018</w:t>
      </w:r>
      <w:r w:rsidRPr="00DC6A24">
        <w:rPr>
          <w:rFonts w:eastAsia="Times New Roman" w:cstheme="minorHAnsi"/>
        </w:rPr>
        <w:tab/>
        <w:t>12-21-2018</w:t>
      </w:r>
    </w:p>
    <w:p w:rsidR="00DC6A24" w:rsidRDefault="00DC6A24" w:rsidP="00FD6282">
      <w:pPr>
        <w:pStyle w:val="Default"/>
        <w:ind w:left="2790"/>
        <w:rPr>
          <w:rFonts w:asciiTheme="minorHAnsi" w:eastAsiaTheme="minorHAnsi" w:hAnsiTheme="minorHAnsi" w:cstheme="minorHAnsi"/>
          <w:b/>
          <w:color w:val="auto"/>
        </w:rPr>
      </w:pPr>
    </w:p>
    <w:p w:rsidR="00DC6A24" w:rsidRPr="00DC6A24" w:rsidRDefault="00DC6A24" w:rsidP="00FD6282">
      <w:pPr>
        <w:pStyle w:val="Default"/>
        <w:ind w:left="2790"/>
        <w:rPr>
          <w:rFonts w:asciiTheme="minorHAnsi" w:hAnsiTheme="minorHAnsi" w:cstheme="minorHAnsi"/>
          <w:color w:val="auto"/>
        </w:rPr>
      </w:pPr>
    </w:p>
    <w:p w:rsidR="00FD6282" w:rsidRPr="00DC6A24" w:rsidRDefault="00FD6282" w:rsidP="00FD6282">
      <w:pPr>
        <w:rPr>
          <w:rFonts w:cstheme="minorHAnsi"/>
          <w:b/>
          <w:sz w:val="24"/>
          <w:szCs w:val="24"/>
        </w:rPr>
      </w:pPr>
      <w:r w:rsidRPr="00DC6A24">
        <w:rPr>
          <w:rFonts w:cstheme="minorHAnsi"/>
          <w:b/>
          <w:sz w:val="24"/>
          <w:szCs w:val="24"/>
        </w:rPr>
        <w:t>PROGRESS AND KEY ISSUES (List)</w:t>
      </w:r>
    </w:p>
    <w:p w:rsidR="00802946" w:rsidRPr="00802946" w:rsidRDefault="00802946" w:rsidP="00FD6282">
      <w:pPr>
        <w:rPr>
          <w:rFonts w:ascii="Arial" w:hAnsi="Arial" w:cs="Arial"/>
          <w:sz w:val="20"/>
          <w:szCs w:val="20"/>
        </w:rPr>
      </w:pPr>
      <w:r>
        <w:rPr>
          <w:rFonts w:ascii="Arial" w:hAnsi="Arial" w:cs="Arial"/>
          <w:sz w:val="20"/>
          <w:szCs w:val="20"/>
        </w:rPr>
        <w:t>The PDT is working on developing an alternatives analysis.</w:t>
      </w:r>
    </w:p>
    <w:p w:rsidR="00802946" w:rsidRPr="00802946" w:rsidRDefault="00802946" w:rsidP="00802946">
      <w:pPr>
        <w:spacing w:line="200" w:lineRule="atLeast"/>
        <w:rPr>
          <w:rFonts w:ascii="Arial" w:eastAsia="Times New Roman" w:hAnsi="Arial" w:cs="Times New Roman"/>
          <w:sz w:val="20"/>
          <w:szCs w:val="24"/>
        </w:rPr>
      </w:pPr>
      <w:r w:rsidRPr="00802946">
        <w:rPr>
          <w:rFonts w:ascii="Arial" w:eastAsia="Times New Roman" w:hAnsi="Arial" w:cs="Times New Roman"/>
          <w:sz w:val="20"/>
          <w:szCs w:val="24"/>
        </w:rPr>
        <w:lastRenderedPageBreak/>
        <w:t>The modernization of the JDA hydroelectric units is extremely complex with many variables. As such, choosing a selection of alternatives to study upfront is not possible and would significantly limit the vast array of options for completing the modernization. Instead, categories have been developed to organize the evaluation of different options. The alternative categories include:</w:t>
      </w:r>
    </w:p>
    <w:p w:rsidR="00802946" w:rsidRPr="00802946" w:rsidRDefault="00802946" w:rsidP="00802946">
      <w:pPr>
        <w:pStyle w:val="ListParagraph"/>
        <w:numPr>
          <w:ilvl w:val="0"/>
          <w:numId w:val="11"/>
        </w:numPr>
        <w:tabs>
          <w:tab w:val="left" w:pos="720"/>
        </w:tabs>
        <w:autoSpaceDE w:val="0"/>
        <w:autoSpaceDN w:val="0"/>
        <w:adjustRightInd w:val="0"/>
        <w:spacing w:line="200" w:lineRule="atLeast"/>
        <w:rPr>
          <w:rFonts w:ascii="Arial" w:eastAsia="Times New Roman" w:hAnsi="Arial" w:cs="Times New Roman"/>
          <w:i/>
          <w:sz w:val="20"/>
        </w:rPr>
      </w:pPr>
      <w:r w:rsidRPr="00802946">
        <w:rPr>
          <w:rFonts w:ascii="Arial" w:eastAsia="Times New Roman" w:hAnsi="Arial" w:cs="Times New Roman"/>
          <w:sz w:val="20"/>
        </w:rPr>
        <w:t>Do nothing</w:t>
      </w:r>
    </w:p>
    <w:p w:rsidR="00802946" w:rsidRPr="00802946" w:rsidRDefault="00802946" w:rsidP="00802946">
      <w:pPr>
        <w:pStyle w:val="ListParagraph"/>
        <w:numPr>
          <w:ilvl w:val="0"/>
          <w:numId w:val="11"/>
        </w:numPr>
        <w:tabs>
          <w:tab w:val="left" w:pos="720"/>
        </w:tabs>
        <w:autoSpaceDE w:val="0"/>
        <w:autoSpaceDN w:val="0"/>
        <w:adjustRightInd w:val="0"/>
        <w:spacing w:line="200" w:lineRule="atLeast"/>
        <w:rPr>
          <w:rFonts w:ascii="Arial" w:eastAsia="Times New Roman" w:hAnsi="Arial" w:cs="Times New Roman"/>
          <w:i/>
          <w:sz w:val="20"/>
        </w:rPr>
      </w:pPr>
      <w:r w:rsidRPr="00802946">
        <w:rPr>
          <w:rFonts w:ascii="Arial" w:eastAsia="Times New Roman" w:hAnsi="Arial" w:cs="Times New Roman"/>
          <w:sz w:val="20"/>
        </w:rPr>
        <w:t>Full replacement</w:t>
      </w:r>
    </w:p>
    <w:p w:rsidR="00802946" w:rsidRPr="00802946" w:rsidRDefault="00802946" w:rsidP="00802946">
      <w:pPr>
        <w:pStyle w:val="ListParagraph"/>
        <w:numPr>
          <w:ilvl w:val="0"/>
          <w:numId w:val="11"/>
        </w:numPr>
        <w:tabs>
          <w:tab w:val="left" w:pos="720"/>
        </w:tabs>
        <w:autoSpaceDE w:val="0"/>
        <w:autoSpaceDN w:val="0"/>
        <w:adjustRightInd w:val="0"/>
        <w:spacing w:line="200" w:lineRule="atLeast"/>
        <w:rPr>
          <w:rFonts w:ascii="Arial" w:eastAsia="Times New Roman" w:hAnsi="Arial" w:cs="Times New Roman"/>
          <w:sz w:val="20"/>
        </w:rPr>
      </w:pPr>
      <w:r w:rsidRPr="00802946">
        <w:rPr>
          <w:rFonts w:ascii="Arial" w:eastAsia="Times New Roman" w:hAnsi="Arial" w:cs="Times New Roman"/>
          <w:sz w:val="20"/>
        </w:rPr>
        <w:t>Partial replacement</w:t>
      </w:r>
    </w:p>
    <w:p w:rsidR="00802946" w:rsidRDefault="00802946" w:rsidP="00802946">
      <w:pPr>
        <w:tabs>
          <w:tab w:val="left" w:pos="720"/>
        </w:tabs>
        <w:autoSpaceDE w:val="0"/>
        <w:autoSpaceDN w:val="0"/>
        <w:adjustRightInd w:val="0"/>
        <w:spacing w:line="200" w:lineRule="atLeast"/>
        <w:contextualSpacing/>
        <w:rPr>
          <w:rFonts w:ascii="Arial" w:eastAsia="Times New Roman" w:hAnsi="Arial" w:cs="Times New Roman"/>
          <w:sz w:val="20"/>
        </w:rPr>
      </w:pPr>
      <w:r w:rsidRPr="00802946">
        <w:rPr>
          <w:rFonts w:ascii="Arial" w:eastAsia="Times New Roman" w:hAnsi="Arial" w:cs="Times New Roman"/>
          <w:sz w:val="20"/>
        </w:rPr>
        <w:t xml:space="preserve">The do nothing alternative is referred to as the baseline alternative. Under the baseline, it is assumed ten existing turbine runners will be adjustable-blade and six existing runners will be fixed-blade. There are several alternatives considered under each of the other two categories, full replacement and partial replacement, and are dependent only on the turbine runner type. </w:t>
      </w:r>
    </w:p>
    <w:p w:rsidR="00802946" w:rsidRPr="00802946" w:rsidRDefault="00802946" w:rsidP="00802946">
      <w:pPr>
        <w:tabs>
          <w:tab w:val="left" w:pos="720"/>
        </w:tabs>
        <w:autoSpaceDE w:val="0"/>
        <w:autoSpaceDN w:val="0"/>
        <w:adjustRightInd w:val="0"/>
        <w:spacing w:line="200" w:lineRule="atLeast"/>
        <w:contextualSpacing/>
        <w:rPr>
          <w:rFonts w:ascii="Arial" w:eastAsia="Times New Roman" w:hAnsi="Arial" w:cs="Times New Roman"/>
          <w:sz w:val="20"/>
        </w:rPr>
      </w:pPr>
    </w:p>
    <w:p w:rsidR="00802946" w:rsidRPr="00802946" w:rsidRDefault="00802946" w:rsidP="00802946">
      <w:pPr>
        <w:spacing w:line="200" w:lineRule="atLeast"/>
        <w:rPr>
          <w:rFonts w:ascii="Arial" w:eastAsia="Times New Roman" w:hAnsi="Arial" w:cs="Times New Roman"/>
          <w:sz w:val="20"/>
          <w:szCs w:val="24"/>
        </w:rPr>
      </w:pPr>
      <w:r w:rsidRPr="00802946">
        <w:rPr>
          <w:rFonts w:ascii="Arial" w:eastAsia="Times New Roman" w:hAnsi="Arial" w:cs="Times New Roman"/>
          <w:sz w:val="20"/>
          <w:szCs w:val="24"/>
        </w:rPr>
        <w:t xml:space="preserve">The alternatives under the full replacement category include powerhouse configurations where all sixteen turbine runners and generator stator windings are replaced. Under this category, the generator stator windings will be replaced concurrent with the turbine runner replacement work for each unit. </w:t>
      </w:r>
    </w:p>
    <w:p w:rsidR="00802946" w:rsidRPr="00802946" w:rsidRDefault="00802946" w:rsidP="00802946">
      <w:pPr>
        <w:spacing w:line="200" w:lineRule="atLeast"/>
        <w:rPr>
          <w:rFonts w:ascii="Arial" w:eastAsia="Times New Roman" w:hAnsi="Arial" w:cs="Times New Roman"/>
          <w:sz w:val="20"/>
          <w:szCs w:val="24"/>
        </w:rPr>
      </w:pPr>
      <w:r w:rsidRPr="00802946">
        <w:rPr>
          <w:rFonts w:ascii="Arial" w:eastAsia="Times New Roman" w:hAnsi="Arial" w:cs="Times New Roman"/>
          <w:sz w:val="20"/>
          <w:szCs w:val="24"/>
        </w:rPr>
        <w:t xml:space="preserve">The alternatives under the partial replacement category include powerhouse configurations where less than sixteen turbine runners and generator stator windings are replaced. </w:t>
      </w:r>
      <w:r w:rsidRPr="00802946">
        <w:rPr>
          <w:rFonts w:ascii="Arial" w:eastAsia="Times New Roman" w:hAnsi="Arial" w:cs="Arial"/>
          <w:sz w:val="20"/>
          <w:szCs w:val="24"/>
        </w:rPr>
        <w:t>The goal is to determine whether partial replacement is economically viable as compared to full replacement alternatives. Once this determination has been made, the final partial replacement unit configurations to be evaluated will be defined and will likely be dependent on the results of the full replacement alternatives.</w:t>
      </w:r>
    </w:p>
    <w:p w:rsidR="00562400" w:rsidRDefault="00802946" w:rsidP="00802946">
      <w:pPr>
        <w:rPr>
          <w:rFonts w:ascii="Times New Roman" w:eastAsia="Times New Roman" w:hAnsi="Times New Roman" w:cs="Times New Roman"/>
          <w:szCs w:val="20"/>
        </w:rPr>
      </w:pPr>
      <w:r w:rsidRPr="00802946">
        <w:rPr>
          <w:rFonts w:ascii="Times New Roman" w:eastAsia="Times New Roman" w:hAnsi="Times New Roman" w:cs="Times New Roman"/>
          <w:szCs w:val="20"/>
        </w:rPr>
        <w:t>The heart of the alternative analysis is the configuration of turbines.</w:t>
      </w:r>
    </w:p>
    <w:p w:rsidR="00DC6A24" w:rsidRPr="00075016" w:rsidRDefault="00DC6A24" w:rsidP="00802946">
      <w:pPr>
        <w:rPr>
          <w:rFonts w:cstheme="minorHAnsi"/>
          <w:b/>
          <w:color w:val="0070C0"/>
          <w:sz w:val="24"/>
          <w:szCs w:val="24"/>
        </w:rPr>
      </w:pPr>
      <w:bookmarkStart w:id="0" w:name="_GoBack"/>
      <w:bookmarkEnd w:id="0"/>
    </w:p>
    <w:p w:rsidR="00AB43DD" w:rsidRPr="00075016" w:rsidRDefault="00AB43DD" w:rsidP="00AB43DD">
      <w:pPr>
        <w:rPr>
          <w:rFonts w:cstheme="minorHAnsi"/>
          <w:b/>
          <w:color w:val="0070C0"/>
          <w:sz w:val="24"/>
          <w:szCs w:val="24"/>
        </w:rPr>
      </w:pPr>
      <w:r w:rsidRPr="00075016">
        <w:rPr>
          <w:rFonts w:cstheme="minorHAnsi"/>
          <w:b/>
          <w:color w:val="0070C0"/>
          <w:sz w:val="24"/>
          <w:szCs w:val="24"/>
        </w:rPr>
        <w:t>FFDRWG REVIEW NEEDED</w:t>
      </w:r>
      <w:r w:rsidR="00446100" w:rsidRPr="00075016">
        <w:rPr>
          <w:rFonts w:cstheme="minorHAnsi"/>
          <w:b/>
          <w:color w:val="0070C0"/>
          <w:sz w:val="24"/>
          <w:szCs w:val="24"/>
        </w:rPr>
        <w:t xml:space="preserve"> AT MEETING</w:t>
      </w:r>
      <w:r w:rsidRPr="00075016">
        <w:rPr>
          <w:rFonts w:cstheme="minorHAnsi"/>
          <w:b/>
          <w:color w:val="0070C0"/>
          <w:sz w:val="24"/>
          <w:szCs w:val="24"/>
        </w:rPr>
        <w:t>?  (If YES, list discussion topics below)</w:t>
      </w:r>
    </w:p>
    <w:sectPr w:rsidR="00AB43DD" w:rsidRPr="00075016" w:rsidSect="00A52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87C05"/>
    <w:multiLevelType w:val="hybridMultilevel"/>
    <w:tmpl w:val="2E885D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D685928"/>
    <w:multiLevelType w:val="hybridMultilevel"/>
    <w:tmpl w:val="4B9AC3A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5">
      <w:start w:val="1"/>
      <w:numFmt w:val="upperLetter"/>
      <w:lvlText w:val="%6."/>
      <w:lvlJc w:val="lef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F2ED8"/>
    <w:multiLevelType w:val="hybridMultilevel"/>
    <w:tmpl w:val="C1D0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1531F"/>
    <w:multiLevelType w:val="hybridMultilevel"/>
    <w:tmpl w:val="4A2A7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BC213D"/>
    <w:multiLevelType w:val="hybridMultilevel"/>
    <w:tmpl w:val="8F7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FD3088"/>
    <w:multiLevelType w:val="hybridMultilevel"/>
    <w:tmpl w:val="FCFCD7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2CB3FB6"/>
    <w:multiLevelType w:val="hybridMultilevel"/>
    <w:tmpl w:val="DC705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4A25F5D"/>
    <w:multiLevelType w:val="hybridMultilevel"/>
    <w:tmpl w:val="66B6CBEA"/>
    <w:lvl w:ilvl="0" w:tplc="04090015">
      <w:start w:val="1"/>
      <w:numFmt w:val="upperLetter"/>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08C3BD4">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3364F"/>
    <w:multiLevelType w:val="hybridMultilevel"/>
    <w:tmpl w:val="7FA0A758"/>
    <w:lvl w:ilvl="0" w:tplc="0409000F">
      <w:start w:val="1"/>
      <w:numFmt w:val="decimal"/>
      <w:lvlText w:val="%1."/>
      <w:lvlJc w:val="left"/>
      <w:pPr>
        <w:ind w:left="2790" w:hanging="360"/>
      </w:pPr>
      <w:rPr>
        <w:rFonts w:hint="default"/>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 w15:restartNumberingAfterBreak="0">
    <w:nsid w:val="6BF0278D"/>
    <w:multiLevelType w:val="hybridMultilevel"/>
    <w:tmpl w:val="7FA0A758"/>
    <w:lvl w:ilvl="0" w:tplc="0409000F">
      <w:start w:val="1"/>
      <w:numFmt w:val="decimal"/>
      <w:lvlText w:val="%1."/>
      <w:lvlJc w:val="left"/>
      <w:pPr>
        <w:ind w:left="2790" w:hanging="360"/>
      </w:pPr>
      <w:rPr>
        <w:rFonts w:hint="default"/>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0" w15:restartNumberingAfterBreak="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746A07"/>
    <w:multiLevelType w:val="hybridMultilevel"/>
    <w:tmpl w:val="AA04FC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1"/>
  </w:num>
  <w:num w:numId="4">
    <w:abstractNumId w:val="5"/>
  </w:num>
  <w:num w:numId="5">
    <w:abstractNumId w:val="11"/>
  </w:num>
  <w:num w:numId="6">
    <w:abstractNumId w:val="6"/>
  </w:num>
  <w:num w:numId="7">
    <w:abstractNumId w:val="0"/>
  </w:num>
  <w:num w:numId="8">
    <w:abstractNumId w:val="9"/>
  </w:num>
  <w:num w:numId="9">
    <w:abstractNumId w:val="4"/>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D"/>
    <w:rsid w:val="000461A9"/>
    <w:rsid w:val="00075016"/>
    <w:rsid w:val="000D67E7"/>
    <w:rsid w:val="000E269F"/>
    <w:rsid w:val="001043CB"/>
    <w:rsid w:val="0014611E"/>
    <w:rsid w:val="00157E86"/>
    <w:rsid w:val="001C5090"/>
    <w:rsid w:val="00262421"/>
    <w:rsid w:val="002E1449"/>
    <w:rsid w:val="002F404A"/>
    <w:rsid w:val="0030041C"/>
    <w:rsid w:val="00316A33"/>
    <w:rsid w:val="00332661"/>
    <w:rsid w:val="00390573"/>
    <w:rsid w:val="003B4B94"/>
    <w:rsid w:val="00407629"/>
    <w:rsid w:val="00432435"/>
    <w:rsid w:val="00446100"/>
    <w:rsid w:val="004813B5"/>
    <w:rsid w:val="004B09F7"/>
    <w:rsid w:val="004C3C42"/>
    <w:rsid w:val="004D088E"/>
    <w:rsid w:val="004D7DAB"/>
    <w:rsid w:val="004F2147"/>
    <w:rsid w:val="005139D7"/>
    <w:rsid w:val="00562400"/>
    <w:rsid w:val="005942EE"/>
    <w:rsid w:val="005E6697"/>
    <w:rsid w:val="00602C44"/>
    <w:rsid w:val="00627766"/>
    <w:rsid w:val="00697E56"/>
    <w:rsid w:val="006C65BB"/>
    <w:rsid w:val="006E630B"/>
    <w:rsid w:val="007074A2"/>
    <w:rsid w:val="007132D8"/>
    <w:rsid w:val="00720D00"/>
    <w:rsid w:val="00727958"/>
    <w:rsid w:val="007A02F2"/>
    <w:rsid w:val="00802946"/>
    <w:rsid w:val="00817463"/>
    <w:rsid w:val="00821E26"/>
    <w:rsid w:val="00895394"/>
    <w:rsid w:val="008A0CC0"/>
    <w:rsid w:val="008A10CF"/>
    <w:rsid w:val="008D7ED5"/>
    <w:rsid w:val="008F5322"/>
    <w:rsid w:val="00953996"/>
    <w:rsid w:val="009947DF"/>
    <w:rsid w:val="009B1AF3"/>
    <w:rsid w:val="009B2FF6"/>
    <w:rsid w:val="009D0D8C"/>
    <w:rsid w:val="00A23EC6"/>
    <w:rsid w:val="00A43F93"/>
    <w:rsid w:val="00A52E17"/>
    <w:rsid w:val="00AB1EF4"/>
    <w:rsid w:val="00AB2F05"/>
    <w:rsid w:val="00AB43DD"/>
    <w:rsid w:val="00B17064"/>
    <w:rsid w:val="00B263D4"/>
    <w:rsid w:val="00B43989"/>
    <w:rsid w:val="00B75ADF"/>
    <w:rsid w:val="00C514E7"/>
    <w:rsid w:val="00C62F28"/>
    <w:rsid w:val="00CE724F"/>
    <w:rsid w:val="00DC6A24"/>
    <w:rsid w:val="00E151D4"/>
    <w:rsid w:val="00E34557"/>
    <w:rsid w:val="00E47459"/>
    <w:rsid w:val="00EA4F08"/>
    <w:rsid w:val="00ED261C"/>
    <w:rsid w:val="00EE38FC"/>
    <w:rsid w:val="00EF78C1"/>
    <w:rsid w:val="00F0730F"/>
    <w:rsid w:val="00F26BB1"/>
    <w:rsid w:val="00F71268"/>
    <w:rsid w:val="00FC4C6B"/>
    <w:rsid w:val="00FD3E96"/>
    <w:rsid w:val="00FD3F2A"/>
    <w:rsid w:val="00FD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0F4D6-B1A8-40BA-B708-A497014A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 w:type="paragraph" w:styleId="PlainText">
    <w:name w:val="Plain Text"/>
    <w:basedOn w:val="Normal"/>
    <w:link w:val="PlainTextChar"/>
    <w:uiPriority w:val="99"/>
    <w:rsid w:val="00FD628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FD628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57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E86"/>
    <w:rPr>
      <w:rFonts w:ascii="Segoe UI" w:hAnsi="Segoe UI" w:cs="Segoe UI"/>
      <w:sz w:val="18"/>
      <w:szCs w:val="18"/>
    </w:rPr>
  </w:style>
  <w:style w:type="paragraph" w:customStyle="1" w:styleId="JDbodytext">
    <w:name w:val="JD_body_text"/>
    <w:basedOn w:val="Normal"/>
    <w:link w:val="JDbodytextChar"/>
    <w:rsid w:val="00316A33"/>
    <w:pPr>
      <w:spacing w:line="200" w:lineRule="atLeast"/>
    </w:pPr>
    <w:rPr>
      <w:rFonts w:ascii="Arial" w:eastAsia="Times New Roman" w:hAnsi="Arial" w:cs="Times New Roman"/>
      <w:sz w:val="20"/>
      <w:szCs w:val="24"/>
    </w:rPr>
  </w:style>
  <w:style w:type="character" w:customStyle="1" w:styleId="JDbodytextChar">
    <w:name w:val="JD_body_text Char"/>
    <w:basedOn w:val="DefaultParagraphFont"/>
    <w:link w:val="JDbodytext"/>
    <w:rsid w:val="00316A33"/>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Rerecich, Jonathan G CIV USARMY CENWP (US)</cp:lastModifiedBy>
  <cp:revision>4</cp:revision>
  <cp:lastPrinted>2017-04-06T14:57:00Z</cp:lastPrinted>
  <dcterms:created xsi:type="dcterms:W3CDTF">2018-10-01T14:06:00Z</dcterms:created>
  <dcterms:modified xsi:type="dcterms:W3CDTF">2018-10-01T14:28:00Z</dcterms:modified>
</cp:coreProperties>
</file>